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Andy Murray serves as the Director of Strategic Initiatives at the Community Foundation, where he supports the work of the Pumpkinvine Trails Coalition and Building Strong Brains. Andy has worked in significant roles at both Lippert Components and Coachmen Industries. In addition, he spent much of his free time involved in local nonprofits, including CAPS, Center for Hospice Care, and Lifeline Youth Ministries. He is still active in these organizations today. He graduated from Valparaiso University with a bachelor’s degree in business administration. Andy has been married to his wife, Emily, for over 25 years, and they have two adult children. He enjoys landscaping, cycling, and watching college football alongside his dogs. With a superpower of positivity, Andy feels called to serve others using his years of experience in business.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